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7F" w:rsidRDefault="00865E0E" w:rsidP="00B2547F">
      <w:pPr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-280035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E0E" w:rsidRDefault="00865E0E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</w:p>
    <w:p w:rsidR="00833BD5" w:rsidRPr="00833BD5" w:rsidRDefault="00833BD5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  <w:r w:rsidRPr="00833BD5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  <w:r w:rsidR="00865E0E">
        <w:rPr>
          <w:rFonts w:eastAsia="Times New Roman" w:cs="Times New Roman"/>
          <w:b/>
          <w:szCs w:val="28"/>
          <w:lang w:eastAsia="ru-RU"/>
        </w:rPr>
        <w:t>НЕЗАЙМАНОВСКОГО</w:t>
      </w:r>
      <w:r w:rsidRPr="00833BD5">
        <w:rPr>
          <w:rFonts w:eastAsia="Times New Roman" w:cs="Times New Roman"/>
          <w:b/>
          <w:szCs w:val="28"/>
          <w:lang w:eastAsia="ru-RU"/>
        </w:rPr>
        <w:t xml:space="preserve"> СЕЛЬСКОГО ПОСЕЛЕНИЯ </w:t>
      </w:r>
    </w:p>
    <w:p w:rsidR="00833BD5" w:rsidRPr="00833BD5" w:rsidRDefault="00833BD5" w:rsidP="00833BD5">
      <w:pPr>
        <w:spacing w:line="360" w:lineRule="exact"/>
        <w:ind w:left="-426"/>
        <w:jc w:val="center"/>
        <w:rPr>
          <w:rFonts w:eastAsia="Times New Roman" w:cs="Times New Roman"/>
          <w:b/>
          <w:szCs w:val="28"/>
          <w:lang w:eastAsia="ru-RU"/>
        </w:rPr>
      </w:pPr>
      <w:r w:rsidRPr="00833BD5">
        <w:rPr>
          <w:rFonts w:eastAsia="Times New Roman" w:cs="Times New Roman"/>
          <w:b/>
          <w:szCs w:val="28"/>
          <w:lang w:eastAsia="ru-RU"/>
        </w:rPr>
        <w:t>ТИМАШЕВСКОГО РАЙОНА</w:t>
      </w:r>
    </w:p>
    <w:p w:rsidR="00833BD5" w:rsidRPr="00833BD5" w:rsidRDefault="00833BD5" w:rsidP="00833BD5">
      <w:pPr>
        <w:spacing w:line="360" w:lineRule="exact"/>
        <w:ind w:right="-2"/>
        <w:rPr>
          <w:rFonts w:eastAsia="Times New Roman" w:cs="Times New Roman"/>
          <w:b/>
          <w:sz w:val="24"/>
          <w:szCs w:val="24"/>
          <w:lang w:eastAsia="ru-RU"/>
        </w:rPr>
      </w:pPr>
    </w:p>
    <w:p w:rsidR="00833BD5" w:rsidRPr="00833BD5" w:rsidRDefault="00833BD5" w:rsidP="00833BD5">
      <w:pPr>
        <w:keepNext/>
        <w:spacing w:line="360" w:lineRule="exact"/>
        <w:ind w:left="-426"/>
        <w:jc w:val="center"/>
        <w:outlineLvl w:val="1"/>
        <w:rPr>
          <w:rFonts w:eastAsia="Times New Roman" w:cs="Times New Roman"/>
          <w:b/>
          <w:sz w:val="32"/>
          <w:szCs w:val="32"/>
          <w:lang w:eastAsia="ru-RU"/>
        </w:rPr>
      </w:pPr>
      <w:r w:rsidRPr="00833BD5">
        <w:rPr>
          <w:rFonts w:eastAsia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:rsidR="00833BD5" w:rsidRPr="00833BD5" w:rsidRDefault="00833BD5" w:rsidP="00833BD5">
      <w:pPr>
        <w:spacing w:line="360" w:lineRule="exact"/>
        <w:ind w:right="-2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33BD5" w:rsidRPr="0089077A" w:rsidRDefault="00833BD5" w:rsidP="00833BD5">
      <w:pPr>
        <w:spacing w:line="280" w:lineRule="exact"/>
        <w:ind w:right="-2"/>
        <w:rPr>
          <w:rFonts w:eastAsia="Times New Roman" w:cs="Times New Roman"/>
          <w:szCs w:val="20"/>
          <w:lang w:eastAsia="ru-RU"/>
        </w:rPr>
      </w:pPr>
      <w:r w:rsidRPr="0089077A">
        <w:rPr>
          <w:rFonts w:eastAsia="Times New Roman" w:cs="Times New Roman"/>
          <w:sz w:val="36"/>
          <w:szCs w:val="24"/>
          <w:lang w:eastAsia="ru-RU"/>
        </w:rPr>
        <w:t>от</w:t>
      </w:r>
      <w:r w:rsidRPr="0089077A">
        <w:rPr>
          <w:rFonts w:eastAsia="Times New Roman" w:cs="Times New Roman"/>
          <w:szCs w:val="20"/>
          <w:lang w:eastAsia="ru-RU"/>
        </w:rPr>
        <w:t xml:space="preserve"> </w:t>
      </w:r>
      <w:r w:rsidR="009C37B5">
        <w:rPr>
          <w:rFonts w:eastAsia="Times New Roman" w:cs="Times New Roman"/>
          <w:szCs w:val="20"/>
          <w:lang w:eastAsia="ru-RU"/>
        </w:rPr>
        <w:t>20</w:t>
      </w:r>
      <w:r w:rsidR="005C764D">
        <w:rPr>
          <w:rFonts w:eastAsia="Times New Roman" w:cs="Times New Roman"/>
          <w:szCs w:val="20"/>
          <w:lang w:eastAsia="ru-RU"/>
        </w:rPr>
        <w:t>.12.2021</w:t>
      </w:r>
      <w:r w:rsidRPr="0089077A">
        <w:rPr>
          <w:rFonts w:eastAsia="Times New Roman" w:cs="Times New Roman"/>
          <w:szCs w:val="20"/>
          <w:lang w:eastAsia="ru-RU"/>
        </w:rPr>
        <w:tab/>
      </w:r>
      <w:r w:rsidRPr="0089077A">
        <w:rPr>
          <w:rFonts w:eastAsia="Times New Roman" w:cs="Times New Roman"/>
          <w:szCs w:val="20"/>
          <w:lang w:eastAsia="ru-RU"/>
        </w:rPr>
        <w:tab/>
        <w:t xml:space="preserve">   </w:t>
      </w:r>
      <w:r w:rsidR="00222599" w:rsidRPr="0089077A">
        <w:rPr>
          <w:rFonts w:eastAsia="Times New Roman" w:cs="Times New Roman"/>
          <w:szCs w:val="20"/>
          <w:lang w:eastAsia="ru-RU"/>
        </w:rPr>
        <w:t xml:space="preserve">                             </w:t>
      </w:r>
      <w:r w:rsidR="0089077A" w:rsidRPr="0089077A">
        <w:rPr>
          <w:rFonts w:eastAsia="Times New Roman" w:cs="Times New Roman"/>
          <w:szCs w:val="20"/>
          <w:lang w:eastAsia="ru-RU"/>
        </w:rPr>
        <w:t xml:space="preserve">                     </w:t>
      </w:r>
      <w:r w:rsidR="00222599" w:rsidRPr="0089077A">
        <w:rPr>
          <w:rFonts w:eastAsia="Times New Roman" w:cs="Times New Roman"/>
          <w:szCs w:val="20"/>
          <w:lang w:eastAsia="ru-RU"/>
        </w:rPr>
        <w:t xml:space="preserve">  </w:t>
      </w:r>
      <w:r w:rsidR="0089077A">
        <w:rPr>
          <w:rFonts w:eastAsia="Times New Roman" w:cs="Times New Roman"/>
          <w:szCs w:val="20"/>
          <w:lang w:eastAsia="ru-RU"/>
        </w:rPr>
        <w:t xml:space="preserve">             </w:t>
      </w:r>
      <w:r w:rsidR="00222599" w:rsidRPr="0089077A">
        <w:rPr>
          <w:rFonts w:eastAsia="Times New Roman" w:cs="Times New Roman"/>
          <w:szCs w:val="20"/>
          <w:lang w:eastAsia="ru-RU"/>
        </w:rPr>
        <w:t xml:space="preserve">  </w:t>
      </w:r>
      <w:r w:rsidR="00865E0E">
        <w:rPr>
          <w:rFonts w:eastAsia="Times New Roman" w:cs="Times New Roman"/>
          <w:szCs w:val="20"/>
          <w:lang w:eastAsia="ru-RU"/>
        </w:rPr>
        <w:t xml:space="preserve"> </w:t>
      </w:r>
      <w:r w:rsidRPr="0089077A">
        <w:rPr>
          <w:rFonts w:eastAsia="Times New Roman" w:cs="Times New Roman"/>
          <w:szCs w:val="24"/>
          <w:lang w:eastAsia="ru-RU"/>
        </w:rPr>
        <w:t>№</w:t>
      </w:r>
      <w:r w:rsidRPr="0089077A">
        <w:rPr>
          <w:rFonts w:eastAsia="Times New Roman" w:cs="Times New Roman"/>
          <w:sz w:val="36"/>
          <w:szCs w:val="24"/>
          <w:lang w:eastAsia="ru-RU"/>
        </w:rPr>
        <w:t xml:space="preserve"> </w:t>
      </w:r>
      <w:r w:rsidR="009C37B5">
        <w:rPr>
          <w:rFonts w:eastAsia="Times New Roman" w:cs="Times New Roman"/>
          <w:szCs w:val="20"/>
          <w:lang w:eastAsia="ru-RU"/>
        </w:rPr>
        <w:t>109</w:t>
      </w:r>
    </w:p>
    <w:p w:rsidR="00833BD5" w:rsidRPr="00833BD5" w:rsidRDefault="00865E0E" w:rsidP="00833BD5">
      <w:pPr>
        <w:tabs>
          <w:tab w:val="left" w:pos="9356"/>
        </w:tabs>
        <w:spacing w:line="280" w:lineRule="exact"/>
        <w:ind w:left="-426" w:right="-2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хутор Незаймановский</w:t>
      </w:r>
    </w:p>
    <w:p w:rsidR="00833BD5" w:rsidRPr="00833BD5" w:rsidRDefault="00833BD5" w:rsidP="00833BD5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B2547F" w:rsidRPr="00B2547F" w:rsidRDefault="00B2547F" w:rsidP="00B2547F">
      <w:pPr>
        <w:ind w:firstLine="709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</w:t>
      </w:r>
      <w:r w:rsidRPr="00B2547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профилактики рисков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причинения вреда (ущерба) охраняемым законом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ценностям по муниципальному контролю за соблюдением обязательных требований в сфере благоустройства на территории </w:t>
      </w:r>
      <w:r w:rsidR="00865E0E">
        <w:rPr>
          <w:rFonts w:cs="Times New Roman"/>
          <w:b/>
          <w:bCs/>
          <w:szCs w:val="28"/>
        </w:rPr>
        <w:t>Незаймановского</w:t>
      </w:r>
      <w:r>
        <w:rPr>
          <w:rFonts w:cs="Times New Roman"/>
          <w:b/>
          <w:bCs/>
          <w:szCs w:val="28"/>
        </w:rPr>
        <w:t xml:space="preserve"> сельского поселения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Тимашевского района в рамках осуществления </w:t>
      </w:r>
    </w:p>
    <w:p w:rsidR="00B2547F" w:rsidRDefault="00B2547F" w:rsidP="00B2547F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муниципального контроля на 2022 год</w:t>
      </w:r>
    </w:p>
    <w:p w:rsidR="00B2547F" w:rsidRPr="00B2547F" w:rsidRDefault="00B2547F" w:rsidP="00B2547F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B2547F" w:rsidRDefault="00B2547F" w:rsidP="00035C26">
      <w:pPr>
        <w:shd w:val="clear" w:color="auto" w:fill="FFFFFF"/>
        <w:spacing w:line="276" w:lineRule="auto"/>
        <w:ind w:firstLine="709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865E0E" w:rsidRDefault="00833BD5" w:rsidP="00035C26">
      <w:pPr>
        <w:spacing w:line="276" w:lineRule="auto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соответствии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частью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2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статьи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44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Федерального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закона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2599">
        <w:rPr>
          <w:rFonts w:eastAsia="Times New Roman" w:cs="Times New Roman"/>
          <w:color w:val="000000"/>
          <w:szCs w:val="28"/>
          <w:lang w:eastAsia="ru-RU"/>
        </w:rPr>
        <w:t>о</w:t>
      </w:r>
      <w:r w:rsidRPr="00833BD5">
        <w:rPr>
          <w:rFonts w:eastAsia="Times New Roman" w:cs="Times New Roman"/>
          <w:color w:val="000000"/>
          <w:szCs w:val="28"/>
          <w:lang w:eastAsia="ru-RU"/>
        </w:rPr>
        <w:t>т 31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июля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2020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г.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РФ от 25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 июня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2021 </w:t>
      </w:r>
      <w:r w:rsidR="00300133">
        <w:rPr>
          <w:rFonts w:eastAsia="Times New Roman" w:cs="Times New Roman"/>
          <w:color w:val="000000"/>
          <w:szCs w:val="28"/>
          <w:lang w:eastAsia="ru-RU"/>
        </w:rPr>
        <w:t xml:space="preserve">г. </w:t>
      </w:r>
      <w:r w:rsidR="00222599">
        <w:rPr>
          <w:rFonts w:eastAsia="Times New Roman" w:cs="Times New Roman"/>
          <w:color w:val="000000"/>
          <w:szCs w:val="28"/>
          <w:lang w:eastAsia="ru-RU"/>
        </w:rPr>
        <w:t>№ 990 «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рисков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причинения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вреда</w:t>
      </w:r>
      <w:r w:rsidR="00865E0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>(ущерба)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охраняемым з</w:t>
      </w:r>
      <w:r w:rsidR="00222599">
        <w:rPr>
          <w:rFonts w:eastAsia="Times New Roman" w:cs="Times New Roman"/>
          <w:color w:val="000000"/>
          <w:szCs w:val="28"/>
          <w:lang w:eastAsia="ru-RU"/>
        </w:rPr>
        <w:t>аконом ценностям»</w:t>
      </w:r>
      <w:r w:rsidRPr="00833BD5">
        <w:rPr>
          <w:rFonts w:eastAsia="Times New Roman" w:cs="Times New Roman"/>
          <w:color w:val="000000"/>
          <w:szCs w:val="28"/>
          <w:lang w:eastAsia="ru-RU"/>
        </w:rPr>
        <w:t>,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 решением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Совета </w:t>
      </w:r>
      <w:r w:rsidR="00865E0E">
        <w:rPr>
          <w:rFonts w:eastAsia="Times New Roman" w:cs="Times New Roman"/>
          <w:color w:val="000000"/>
          <w:szCs w:val="28"/>
          <w:lang w:eastAsia="ru-RU"/>
        </w:rPr>
        <w:t>Незаймановского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Тимашевского района от </w:t>
      </w:r>
      <w:r w:rsidR="001D42A2">
        <w:rPr>
          <w:rFonts w:eastAsia="Times New Roman" w:cs="Times New Roman"/>
          <w:color w:val="000000"/>
          <w:szCs w:val="28"/>
          <w:lang w:eastAsia="ru-RU"/>
        </w:rPr>
        <w:t xml:space="preserve">20 </w:t>
      </w:r>
      <w:r w:rsidR="00222599">
        <w:rPr>
          <w:rFonts w:eastAsia="Times New Roman" w:cs="Times New Roman"/>
          <w:color w:val="000000"/>
          <w:szCs w:val="28"/>
          <w:lang w:eastAsia="ru-RU"/>
        </w:rPr>
        <w:t xml:space="preserve">декабря </w:t>
      </w:r>
      <w:r w:rsidR="00300133">
        <w:rPr>
          <w:rFonts w:eastAsia="Times New Roman" w:cs="Times New Roman"/>
          <w:color w:val="000000"/>
          <w:szCs w:val="28"/>
          <w:lang w:eastAsia="ru-RU"/>
        </w:rPr>
        <w:t>2021 г.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D42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№ </w:t>
      </w:r>
      <w:r w:rsidR="00865E0E">
        <w:rPr>
          <w:rFonts w:eastAsia="Times New Roman" w:cs="Times New Roman"/>
          <w:color w:val="000000"/>
          <w:szCs w:val="28"/>
          <w:lang w:eastAsia="ru-RU"/>
        </w:rPr>
        <w:t>81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33BD5"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</w:t>
      </w:r>
      <w:r w:rsidR="00865E0E">
        <w:rPr>
          <w:rFonts w:eastAsia="Times New Roman" w:cs="Times New Roman"/>
          <w:color w:val="000000"/>
          <w:szCs w:val="28"/>
          <w:lang w:eastAsia="ru-RU"/>
        </w:rPr>
        <w:t>Незаймановского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Тимашевского района</w:t>
      </w:r>
      <w:r w:rsidRPr="00833BD5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>Уставом</w:t>
      </w:r>
      <w:r w:rsidR="00B2547F" w:rsidRPr="00B2547F">
        <w:rPr>
          <w:rFonts w:eastAsia="Times New Roman" w:cs="Times New Roman"/>
          <w:szCs w:val="28"/>
          <w:lang w:eastAsia="ru-RU"/>
        </w:rPr>
        <w:t xml:space="preserve"> </w:t>
      </w:r>
      <w:r w:rsidR="00865E0E">
        <w:rPr>
          <w:rFonts w:eastAsia="Times New Roman" w:cs="Times New Roman"/>
          <w:color w:val="000000"/>
          <w:szCs w:val="28"/>
          <w:lang w:eastAsia="ru-RU"/>
        </w:rPr>
        <w:t>Незаймановского</w:t>
      </w:r>
      <w:r w:rsidR="001D42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сельского</w:t>
      </w:r>
      <w:bookmarkStart w:id="0" w:name="_GoBack"/>
      <w:bookmarkEnd w:id="0"/>
      <w:r w:rsidR="00B2547F" w:rsidRPr="00B2547F">
        <w:rPr>
          <w:rFonts w:eastAsia="Times New Roman" w:cs="Times New Roman"/>
          <w:color w:val="000000"/>
          <w:szCs w:val="28"/>
          <w:lang w:eastAsia="ru-RU"/>
        </w:rPr>
        <w:t xml:space="preserve"> поселения Тимашевского района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B2547F" w:rsidRPr="00B2547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B2547F" w:rsidRPr="00B2547F" w:rsidRDefault="00833BD5" w:rsidP="00035C26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833BD5">
        <w:rPr>
          <w:rFonts w:eastAsia="Times New Roman" w:cs="Times New Roman"/>
          <w:szCs w:val="28"/>
          <w:lang w:eastAsia="ru-RU"/>
        </w:rPr>
        <w:t>п о с т а н о в л я ю:</w:t>
      </w:r>
    </w:p>
    <w:p w:rsidR="00B2547F" w:rsidRDefault="00B2547F" w:rsidP="00035C26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>1. Утвердить прилагаем</w:t>
      </w:r>
      <w:r w:rsidR="001B032F">
        <w:rPr>
          <w:rFonts w:eastAsia="Times New Roman" w:cs="Times New Roman"/>
          <w:color w:val="000000"/>
          <w:szCs w:val="28"/>
          <w:lang w:eastAsia="ru-RU"/>
        </w:rPr>
        <w:t>ую Программу</w:t>
      </w: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B032F" w:rsidRPr="001B032F">
        <w:rPr>
          <w:rFonts w:eastAsia="Times New Roman" w:cs="Times New Roman"/>
          <w:color w:val="000000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за соблюдением обязательных требований в сфере благоустройства на территории </w:t>
      </w:r>
      <w:r w:rsidR="00865E0E">
        <w:rPr>
          <w:rFonts w:eastAsia="Times New Roman" w:cs="Times New Roman"/>
          <w:color w:val="000000"/>
          <w:szCs w:val="28"/>
          <w:lang w:eastAsia="ru-RU"/>
        </w:rPr>
        <w:t>Незаймановского</w:t>
      </w:r>
      <w:r w:rsidR="001B032F" w:rsidRPr="001B032F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Тимашевского района в рамках осуществления муниципального контроля на 2022 год</w:t>
      </w:r>
      <w:r w:rsidR="00E026A6">
        <w:rPr>
          <w:rFonts w:eastAsia="Times New Roman" w:cs="Times New Roman"/>
          <w:color w:val="000000"/>
          <w:szCs w:val="28"/>
          <w:lang w:eastAsia="ru-RU"/>
        </w:rPr>
        <w:t xml:space="preserve"> (прилагается)</w:t>
      </w:r>
      <w:r w:rsidRPr="00B2547F">
        <w:rPr>
          <w:rFonts w:eastAsia="Times New Roman" w:cs="Times New Roman"/>
          <w:color w:val="000000"/>
          <w:szCs w:val="28"/>
          <w:lang w:eastAsia="ru-RU"/>
        </w:rPr>
        <w:t>.</w:t>
      </w:r>
      <w:r w:rsidRPr="00B2547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865E0E" w:rsidRPr="00865E0E" w:rsidRDefault="00865E0E" w:rsidP="00035C26">
      <w:pPr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865E0E">
        <w:rPr>
          <w:rFonts w:eastAsia="Times New Roman" w:cs="Times New Roman"/>
          <w:szCs w:val="28"/>
          <w:lang w:eastAsia="ru-RU"/>
        </w:rPr>
        <w:t xml:space="preserve">. Специалисту 1 категории администрации Незаймановского сельского поселения Л.А. Толстых обнародовать настоящее постановление. </w:t>
      </w:r>
    </w:p>
    <w:p w:rsidR="00865E0E" w:rsidRPr="00865E0E" w:rsidRDefault="00865E0E" w:rsidP="00035C26">
      <w:pPr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</w:t>
      </w:r>
      <w:r w:rsidRPr="00865E0E">
        <w:rPr>
          <w:rFonts w:eastAsia="Times New Roman" w:cs="Times New Roman"/>
          <w:bCs/>
          <w:szCs w:val="28"/>
          <w:lang w:eastAsia="ru-RU"/>
        </w:rPr>
        <w:t xml:space="preserve">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постановление на официальном сайте Незаймановского </w:t>
      </w:r>
      <w:r w:rsidRPr="00865E0E">
        <w:rPr>
          <w:rFonts w:eastAsia="Times New Roman" w:cs="Times New Roman"/>
          <w:bCs/>
          <w:szCs w:val="28"/>
          <w:lang w:eastAsia="ru-RU"/>
        </w:rPr>
        <w:lastRenderedPageBreak/>
        <w:t>сельского поселения в информационно-телекоммуникационной сети «Интернет».</w:t>
      </w:r>
    </w:p>
    <w:p w:rsidR="00865E0E" w:rsidRPr="00865E0E" w:rsidRDefault="00865E0E" w:rsidP="00035C26">
      <w:pPr>
        <w:widowControl w:val="0"/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65E0E">
        <w:rPr>
          <w:rFonts w:eastAsia="Times New Roman" w:cs="Times New Roman"/>
          <w:szCs w:val="28"/>
          <w:lang w:eastAsia="ru-RU"/>
        </w:rPr>
        <w:t>. Постановление вступает в силу со дня обнародования</w:t>
      </w:r>
      <w:r w:rsidR="00035C26">
        <w:rPr>
          <w:rFonts w:eastAsia="Times New Roman" w:cs="Times New Roman"/>
          <w:szCs w:val="28"/>
          <w:lang w:eastAsia="ru-RU"/>
        </w:rPr>
        <w:t>.</w:t>
      </w:r>
      <w:r w:rsidRPr="00865E0E">
        <w:rPr>
          <w:rFonts w:eastAsia="Times New Roman" w:cs="Times New Roman"/>
          <w:szCs w:val="28"/>
          <w:lang w:eastAsia="ru-RU"/>
        </w:rPr>
        <w:t xml:space="preserve"> </w:t>
      </w:r>
    </w:p>
    <w:p w:rsidR="00865E0E" w:rsidRDefault="00865E0E" w:rsidP="00B2547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65E0E" w:rsidRDefault="00865E0E" w:rsidP="00B2547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D42A2" w:rsidRDefault="00B2547F" w:rsidP="00B2547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865E0E">
        <w:rPr>
          <w:rFonts w:eastAsia="Times New Roman" w:cs="Times New Roman"/>
          <w:color w:val="000000"/>
          <w:szCs w:val="28"/>
          <w:lang w:eastAsia="ru-RU"/>
        </w:rPr>
        <w:t>Незаймановского</w:t>
      </w: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 сельского </w:t>
      </w:r>
    </w:p>
    <w:p w:rsidR="00B2547F" w:rsidRPr="00B2547F" w:rsidRDefault="00B2547F" w:rsidP="00B254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поселения Тимашевского района         </w:t>
      </w:r>
      <w:r w:rsidR="00865E0E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В.А. Штангей</w:t>
      </w:r>
    </w:p>
    <w:p w:rsidR="001B032F" w:rsidRDefault="001B032F" w:rsidP="00B2547F">
      <w:pPr>
        <w:ind w:left="5670"/>
        <w:rPr>
          <w:rFonts w:eastAsia="Calibri" w:cs="Times New Roman"/>
          <w:szCs w:val="28"/>
        </w:rPr>
        <w:sectPr w:rsidR="001B032F" w:rsidSect="00222599">
          <w:headerReference w:type="default" r:id="rId8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lastRenderedPageBreak/>
        <w:t>П</w:t>
      </w:r>
      <w:r w:rsidR="00222599">
        <w:rPr>
          <w:rFonts w:eastAsia="Times New Roman" w:cs="Times New Roman"/>
          <w:szCs w:val="28"/>
          <w:lang w:eastAsia="ru-RU"/>
        </w:rPr>
        <w:t>риложение</w:t>
      </w:r>
      <w:r w:rsidRPr="00300133">
        <w:rPr>
          <w:rFonts w:eastAsia="Times New Roman" w:cs="Times New Roman"/>
          <w:szCs w:val="28"/>
          <w:lang w:eastAsia="ru-RU"/>
        </w:rPr>
        <w:t xml:space="preserve"> </w:t>
      </w:r>
    </w:p>
    <w:p w:rsidR="00222599" w:rsidRDefault="00222599" w:rsidP="00222599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>УТВЕРЖДЕНА</w:t>
      </w:r>
    </w:p>
    <w:p w:rsidR="00300133" w:rsidRPr="00300133" w:rsidRDefault="00300133" w:rsidP="00222599">
      <w:pPr>
        <w:ind w:left="5387"/>
        <w:rPr>
          <w:rFonts w:eastAsia="Times New Roman" w:cs="Times New Roman"/>
          <w:szCs w:val="28"/>
          <w:lang w:eastAsia="ru-RU"/>
        </w:rPr>
      </w:pPr>
      <w:r w:rsidRPr="00300133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300133" w:rsidRPr="00300133" w:rsidRDefault="00865E0E" w:rsidP="00222599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Незаймановского</w:t>
      </w:r>
      <w:r w:rsidR="00300133" w:rsidRPr="00300133">
        <w:rPr>
          <w:rFonts w:eastAsia="Times New Roman" w:cs="Times New Roman"/>
          <w:szCs w:val="28"/>
          <w:lang w:eastAsia="ru-RU"/>
        </w:rPr>
        <w:t xml:space="preserve"> сельского поселения Тимашевского района </w:t>
      </w:r>
    </w:p>
    <w:p w:rsidR="00300133" w:rsidRPr="00300133" w:rsidRDefault="009C37B5" w:rsidP="00222599">
      <w:pPr>
        <w:ind w:left="538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20.12.2021 № 109</w:t>
      </w:r>
    </w:p>
    <w:p w:rsidR="00300133" w:rsidRPr="00300133" w:rsidRDefault="00300133" w:rsidP="00300133">
      <w:pPr>
        <w:ind w:left="5500" w:hanging="5500"/>
        <w:rPr>
          <w:rFonts w:eastAsia="Times New Roman" w:cs="Times New Roman"/>
          <w:szCs w:val="28"/>
          <w:lang w:eastAsia="ru-RU"/>
        </w:rPr>
      </w:pPr>
    </w:p>
    <w:p w:rsidR="00300133" w:rsidRPr="00300133" w:rsidRDefault="00300133" w:rsidP="00300133">
      <w:pPr>
        <w:jc w:val="both"/>
        <w:rPr>
          <w:rFonts w:eastAsia="Times New Roman" w:cs="Times New Roman"/>
          <w:szCs w:val="28"/>
          <w:lang w:eastAsia="ru-RU"/>
        </w:rPr>
      </w:pPr>
    </w:p>
    <w:p w:rsidR="00300133" w:rsidRPr="00300133" w:rsidRDefault="00300133" w:rsidP="00300133">
      <w:pPr>
        <w:jc w:val="both"/>
        <w:rPr>
          <w:rFonts w:eastAsia="Times New Roman" w:cs="Times New Roman"/>
          <w:szCs w:val="28"/>
          <w:lang w:eastAsia="ru-RU"/>
        </w:rPr>
      </w:pPr>
    </w:p>
    <w:p w:rsidR="00B2547F" w:rsidRDefault="00B2547F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ПРОГРАММА</w:t>
      </w:r>
    </w:p>
    <w:p w:rsidR="00B2547F" w:rsidRDefault="00BC2AFE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</w:p>
    <w:p w:rsidR="00BC2AFE" w:rsidRDefault="00BC2AFE" w:rsidP="00D22291">
      <w:pPr>
        <w:autoSpaceDE w:val="0"/>
        <w:ind w:left="851" w:right="567" w:hanging="142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за соблюдением обязательных требований в сфере благоустройства на территории </w:t>
      </w:r>
      <w:r w:rsidR="00865E0E">
        <w:rPr>
          <w:rFonts w:cs="Times New Roman"/>
          <w:b/>
          <w:bCs/>
          <w:szCs w:val="28"/>
        </w:rPr>
        <w:t>Незаймановского</w:t>
      </w:r>
      <w:r>
        <w:rPr>
          <w:rFonts w:cs="Times New Roman"/>
          <w:b/>
          <w:bCs/>
          <w:szCs w:val="28"/>
        </w:rPr>
        <w:t xml:space="preserve"> сельского поселения Тимашевского района в рамках осуществления муниципального контроля на 2022 год</w:t>
      </w:r>
    </w:p>
    <w:p w:rsidR="00E92270" w:rsidRPr="00BC2AFE" w:rsidRDefault="00E92270" w:rsidP="00B2547F">
      <w:pPr>
        <w:autoSpaceDE w:val="0"/>
        <w:ind w:left="851" w:right="567" w:hanging="142"/>
        <w:jc w:val="center"/>
        <w:rPr>
          <w:rFonts w:cs="Times New Roman"/>
          <w:b/>
          <w:szCs w:val="28"/>
        </w:rPr>
      </w:pP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300133" w:rsidRPr="00300133" w:rsidRDefault="00300133" w:rsidP="00300133">
      <w:pPr>
        <w:pStyle w:val="ConsPlusNormal"/>
        <w:widowControl w:val="0"/>
        <w:tabs>
          <w:tab w:val="left" w:pos="709"/>
        </w:tabs>
        <w:ind w:right="567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00133" w:rsidRP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65E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Незаймановского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Тимашевского района на 2022 год (далее – Программа профилактики) разработана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соответствии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частью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 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статьи 44 Федерального закона от 31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июля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2020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248-ФЗ «О государственном контроле (надзоре) и муниципальном контроле в Российской Федерации», Постановлением Правительства РФ от 25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июня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2021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990 «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 законом ценностям»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решением С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овета </w:t>
      </w:r>
      <w:r w:rsidR="00865E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Незаймановского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Тимашевского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1D42A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2021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</w:t>
      </w:r>
      <w:r w:rsidR="002225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796DA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81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«Об утверждении Положения о муниципальном контроле в сфере благоустройства на территории </w:t>
      </w:r>
      <w:r w:rsidR="00865E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Незаймановского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Тимашевского района», в целях организации проведения администрацией </w:t>
      </w:r>
      <w:r w:rsidR="00865E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Незаймановского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Тимашевского района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300133" w:rsidRP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Профилактика рисков причинения вреда (ущерба) охраняемым законом </w:t>
      </w: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ценностям проводится в рамках осуществления муниципального контроля в сфере благоустройства (далее - муниципальный контроль в сфере благоустройства).</w:t>
      </w:r>
    </w:p>
    <w:p w:rsid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01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300133" w:rsidRDefault="00300133" w:rsidP="00222599">
      <w:pPr>
        <w:pStyle w:val="ConsPlusNormal"/>
        <w:widowControl w:val="0"/>
        <w:tabs>
          <w:tab w:val="left" w:pos="709"/>
        </w:tabs>
        <w:ind w:right="-1"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6462A" w:rsidRPr="00D6462A" w:rsidRDefault="00D6462A" w:rsidP="00222599">
      <w:pPr>
        <w:autoSpaceDE w:val="0"/>
        <w:autoSpaceDN w:val="0"/>
        <w:adjustRightInd w:val="0"/>
        <w:ind w:right="-1" w:firstLine="709"/>
        <w:jc w:val="center"/>
        <w:rPr>
          <w:rFonts w:eastAsia="Calibri" w:cs="Times New Roman"/>
          <w:b/>
          <w:bCs/>
          <w:szCs w:val="28"/>
        </w:rPr>
      </w:pPr>
      <w:r w:rsidRPr="00D6462A">
        <w:rPr>
          <w:rFonts w:eastAsia="Calibri" w:cs="Times New Roman"/>
          <w:b/>
          <w:bCs/>
          <w:szCs w:val="28"/>
        </w:rPr>
        <w:t>Раздел 1. Анализ и оценка состояния подконтрольной сферы</w:t>
      </w:r>
    </w:p>
    <w:p w:rsidR="00D6462A" w:rsidRPr="00D6462A" w:rsidRDefault="00D6462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</w:p>
    <w:p w:rsidR="00D6462A" w:rsidRPr="00D6462A" w:rsidRDefault="00D6462A" w:rsidP="00222599">
      <w:pPr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  <w:r w:rsidRPr="00D6462A">
        <w:rPr>
          <w:rFonts w:eastAsia="Calibri" w:cs="Times New Roman"/>
          <w:bCs/>
          <w:szCs w:val="28"/>
        </w:rPr>
        <w:t xml:space="preserve">1.1. В соответствии с Положением о порядке осуществления муниципального контроля </w:t>
      </w:r>
      <w:r w:rsidRPr="00300133">
        <w:rPr>
          <w:rFonts w:eastAsia="Calibri" w:cs="Times New Roman"/>
          <w:bCs/>
          <w:szCs w:val="28"/>
        </w:rPr>
        <w:t xml:space="preserve">в сфере благоустройства на территории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Pr="00300133">
        <w:rPr>
          <w:rFonts w:eastAsia="Calibri" w:cs="Times New Roman"/>
          <w:bCs/>
          <w:szCs w:val="28"/>
        </w:rPr>
        <w:t xml:space="preserve">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, утвержденным Решением Совета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="0089077A" w:rsidRPr="00300133">
        <w:rPr>
          <w:rFonts w:eastAsia="Calibri" w:cs="Times New Roman"/>
          <w:bCs/>
          <w:szCs w:val="28"/>
        </w:rPr>
        <w:t xml:space="preserve"> </w:t>
      </w:r>
      <w:r w:rsidRPr="00300133">
        <w:rPr>
          <w:rFonts w:eastAsia="Calibri" w:cs="Times New Roman"/>
          <w:bCs/>
          <w:szCs w:val="28"/>
        </w:rPr>
        <w:t>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области от </w:t>
      </w:r>
      <w:r w:rsidR="001D42A2">
        <w:rPr>
          <w:rFonts w:eastAsia="Calibri" w:cs="Times New Roman"/>
          <w:bCs/>
          <w:szCs w:val="28"/>
        </w:rPr>
        <w:t>20</w:t>
      </w:r>
      <w:r w:rsidR="00222599">
        <w:rPr>
          <w:rFonts w:eastAsia="Calibri" w:cs="Times New Roman"/>
          <w:bCs/>
          <w:szCs w:val="28"/>
        </w:rPr>
        <w:t xml:space="preserve"> декабря</w:t>
      </w:r>
      <w:r>
        <w:rPr>
          <w:rFonts w:eastAsia="Calibri" w:cs="Times New Roman"/>
          <w:bCs/>
          <w:szCs w:val="28"/>
        </w:rPr>
        <w:t xml:space="preserve"> 2021 г. № </w:t>
      </w:r>
      <w:r w:rsidR="00796DAB">
        <w:rPr>
          <w:rFonts w:eastAsia="Calibri" w:cs="Times New Roman"/>
          <w:bCs/>
          <w:szCs w:val="28"/>
        </w:rPr>
        <w:t>81</w:t>
      </w:r>
      <w:r w:rsidRPr="00D6462A">
        <w:rPr>
          <w:rFonts w:eastAsia="Calibri" w:cs="Times New Roman"/>
          <w:bCs/>
          <w:szCs w:val="28"/>
        </w:rPr>
        <w:t xml:space="preserve"> (далее - Положение), органом, осуществляющим муниципальный контроль в сфере благоустройства на территории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Pr="00300133">
        <w:rPr>
          <w:rFonts w:eastAsia="Calibri" w:cs="Times New Roman"/>
          <w:bCs/>
          <w:szCs w:val="28"/>
        </w:rPr>
        <w:t xml:space="preserve">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является администрация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Pr="00300133">
        <w:rPr>
          <w:rFonts w:eastAsia="Calibri" w:cs="Times New Roman"/>
          <w:bCs/>
          <w:szCs w:val="28"/>
        </w:rPr>
        <w:t xml:space="preserve">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.</w:t>
      </w:r>
    </w:p>
    <w:p w:rsidR="00D6462A" w:rsidRPr="00D6462A" w:rsidRDefault="00D6462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Должностные лица</w:t>
      </w:r>
      <w:r w:rsidRPr="00D6462A">
        <w:rPr>
          <w:rFonts w:eastAsia="Calibri" w:cs="Times New Roman"/>
          <w:bCs/>
          <w:szCs w:val="28"/>
        </w:rPr>
        <w:t xml:space="preserve"> администрации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Pr="00300133">
        <w:rPr>
          <w:rFonts w:eastAsia="Calibri" w:cs="Times New Roman"/>
          <w:bCs/>
          <w:szCs w:val="28"/>
        </w:rPr>
        <w:t xml:space="preserve"> 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, ответственн</w:t>
      </w:r>
      <w:r>
        <w:rPr>
          <w:rFonts w:eastAsia="Calibri" w:cs="Times New Roman"/>
          <w:bCs/>
          <w:szCs w:val="28"/>
        </w:rPr>
        <w:t>ые</w:t>
      </w:r>
      <w:r w:rsidRPr="00D6462A">
        <w:rPr>
          <w:rFonts w:eastAsia="Calibri" w:cs="Times New Roman"/>
          <w:bCs/>
          <w:szCs w:val="28"/>
        </w:rPr>
        <w:t xml:space="preserve"> за реализацию функции по осуществлению муниципального ко</w:t>
      </w:r>
      <w:r>
        <w:rPr>
          <w:rFonts w:eastAsia="Calibri" w:cs="Times New Roman"/>
          <w:bCs/>
          <w:szCs w:val="28"/>
        </w:rPr>
        <w:t>нтроля в сфере благоустройства</w:t>
      </w:r>
      <w:r w:rsidRPr="00D6462A">
        <w:rPr>
          <w:rFonts w:eastAsia="Calibri" w:cs="Times New Roman"/>
          <w:bCs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(далее – инспектор, инспекторы), назначаются правовым актом администрации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="001D42A2" w:rsidRPr="00300133">
        <w:rPr>
          <w:rFonts w:eastAsia="Calibri" w:cs="Times New Roman"/>
          <w:bCs/>
          <w:szCs w:val="28"/>
        </w:rPr>
        <w:t xml:space="preserve"> </w:t>
      </w:r>
      <w:r w:rsidRPr="00300133">
        <w:rPr>
          <w:rFonts w:eastAsia="Calibri" w:cs="Times New Roman"/>
          <w:bCs/>
          <w:szCs w:val="28"/>
        </w:rPr>
        <w:t>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.</w:t>
      </w:r>
    </w:p>
    <w:p w:rsidR="00D6462A" w:rsidRDefault="00D6462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  <w:r w:rsidRPr="00D6462A">
        <w:rPr>
          <w:rFonts w:eastAsia="Calibri" w:cs="Times New Roman"/>
          <w:bCs/>
          <w:szCs w:val="28"/>
        </w:rPr>
        <w:t xml:space="preserve">До 2022 года мониторинг за соблюдением Правил благоустройства на территории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="001D42A2" w:rsidRPr="00300133">
        <w:rPr>
          <w:rFonts w:eastAsia="Calibri" w:cs="Times New Roman"/>
          <w:bCs/>
          <w:szCs w:val="28"/>
        </w:rPr>
        <w:t xml:space="preserve"> </w:t>
      </w:r>
      <w:r w:rsidRPr="00300133">
        <w:rPr>
          <w:rFonts w:eastAsia="Calibri" w:cs="Times New Roman"/>
          <w:bCs/>
          <w:szCs w:val="28"/>
        </w:rPr>
        <w:t>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 xml:space="preserve"> осуществлял</w:t>
      </w:r>
      <w:r>
        <w:rPr>
          <w:rFonts w:eastAsia="Calibri" w:cs="Times New Roman"/>
          <w:bCs/>
          <w:szCs w:val="28"/>
        </w:rPr>
        <w:t>и</w:t>
      </w:r>
      <w:r w:rsidRPr="00D6462A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должностные лица </w:t>
      </w:r>
      <w:r w:rsidRPr="00D6462A">
        <w:rPr>
          <w:rFonts w:eastAsia="Calibri" w:cs="Times New Roman"/>
          <w:bCs/>
          <w:szCs w:val="28"/>
        </w:rPr>
        <w:t xml:space="preserve"> администрации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="001D42A2" w:rsidRPr="00300133">
        <w:rPr>
          <w:rFonts w:eastAsia="Calibri" w:cs="Times New Roman"/>
          <w:bCs/>
          <w:szCs w:val="28"/>
        </w:rPr>
        <w:t xml:space="preserve"> </w:t>
      </w:r>
      <w:r w:rsidRPr="00300133">
        <w:rPr>
          <w:rFonts w:eastAsia="Calibri" w:cs="Times New Roman"/>
          <w:bCs/>
          <w:szCs w:val="28"/>
        </w:rPr>
        <w:t>сельского поселения Тимашевского района</w:t>
      </w:r>
      <w:r w:rsidRPr="00D6462A">
        <w:rPr>
          <w:rFonts w:eastAsia="Calibri" w:cs="Times New Roman"/>
          <w:bCs/>
          <w:szCs w:val="28"/>
        </w:rPr>
        <w:t>, функция муниципального контроля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Cs w:val="28"/>
        </w:rPr>
      </w:pPr>
    </w:p>
    <w:p w:rsidR="00061D7A" w:rsidRPr="00061D7A" w:rsidRDefault="00061D7A" w:rsidP="00222599">
      <w:pPr>
        <w:autoSpaceDE w:val="0"/>
        <w:autoSpaceDN w:val="0"/>
        <w:adjustRightInd w:val="0"/>
        <w:ind w:right="-1"/>
        <w:jc w:val="center"/>
        <w:rPr>
          <w:rFonts w:eastAsia="Times New Roman" w:cs="Times New Roman"/>
          <w:b/>
          <w:szCs w:val="28"/>
          <w:lang w:eastAsia="zh-CN"/>
        </w:rPr>
      </w:pPr>
      <w:r w:rsidRPr="00061D7A">
        <w:rPr>
          <w:rFonts w:eastAsia="Times New Roman" w:cs="Times New Roman"/>
          <w:b/>
          <w:szCs w:val="28"/>
          <w:lang w:eastAsia="zh-CN"/>
        </w:rPr>
        <w:t>Раздел 2. Цели и задачи Программы профилактики</w:t>
      </w:r>
    </w:p>
    <w:p w:rsidR="00061D7A" w:rsidRP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</w:p>
    <w:p w:rsidR="00061D7A" w:rsidRP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2.2. Основными целями Программы профилактики являются: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1)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3)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снижение административной нагрузки на контролируемые лица;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lastRenderedPageBreak/>
        <w:t>4)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создание мотивации к добросовестному поведению контролируемых лиц;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5)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снижение уровня ущерба охраняемым законом ценностям.</w:t>
      </w:r>
    </w:p>
    <w:p w:rsidR="00061D7A" w:rsidRPr="00061D7A" w:rsidRDefault="00061D7A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 w:rsidRPr="00061D7A">
        <w:rPr>
          <w:rFonts w:eastAsia="Times New Roman" w:cs="Times New Roman"/>
          <w:szCs w:val="28"/>
          <w:lang w:eastAsia="zh-CN"/>
        </w:rPr>
        <w:t>2.3. Задачами Программы профилактики являются: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1)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2)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3) и</w:t>
      </w:r>
      <w:r w:rsidR="00061D7A" w:rsidRPr="00061D7A">
        <w:rPr>
          <w:rFonts w:eastAsia="Times New Roman" w:cs="Times New Roman"/>
          <w:szCs w:val="28"/>
          <w:lang w:eastAsia="zh-CN"/>
        </w:rPr>
        <w:t>ндивидуальных предпринимателей и граждан.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4)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5)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061D7A" w:rsidRPr="00061D7A" w:rsidRDefault="00222599" w:rsidP="0022259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6)</w:t>
      </w:r>
      <w:r w:rsidR="00061D7A" w:rsidRPr="00061D7A">
        <w:rPr>
          <w:rFonts w:eastAsia="Times New Roman" w:cs="Times New Roman"/>
          <w:szCs w:val="28"/>
          <w:lang w:eastAsia="zh-CN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22599" w:rsidRDefault="00222599" w:rsidP="00061D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61D7A" w:rsidRPr="001D42A2" w:rsidRDefault="00222599" w:rsidP="00061D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szCs w:val="24"/>
          <w:lang w:eastAsia="ru-RU"/>
        </w:rPr>
      </w:pPr>
      <w:r w:rsidRPr="001D42A2">
        <w:rPr>
          <w:rFonts w:eastAsia="Times New Roman" w:cs="Times New Roman"/>
          <w:b/>
          <w:szCs w:val="24"/>
          <w:lang w:eastAsia="ru-RU"/>
        </w:rPr>
        <w:t>Р</w:t>
      </w:r>
      <w:r w:rsidR="00061D7A" w:rsidRPr="001D42A2">
        <w:rPr>
          <w:rFonts w:eastAsia="Times New Roman" w:cs="Times New Roman"/>
          <w:b/>
          <w:szCs w:val="24"/>
          <w:lang w:eastAsia="ru-RU"/>
        </w:rPr>
        <w:t>аздел 3. Перечень профилактических мероприятий, сроки (периодичность) их проведения</w:t>
      </w:r>
    </w:p>
    <w:p w:rsidR="00C7426A" w:rsidRDefault="00C7426A" w:rsidP="00C7426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457"/>
        <w:gridCol w:w="4502"/>
        <w:gridCol w:w="2306"/>
      </w:tblGrid>
      <w:tr w:rsidR="00C7426A" w:rsidTr="00222599">
        <w:tc>
          <w:tcPr>
            <w:tcW w:w="594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№ п/п</w:t>
            </w:r>
          </w:p>
        </w:tc>
        <w:tc>
          <w:tcPr>
            <w:tcW w:w="2383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577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Срок исполнения</w:t>
            </w:r>
          </w:p>
        </w:tc>
        <w:tc>
          <w:tcPr>
            <w:tcW w:w="2079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Должностное лицо ответственное </w:t>
            </w: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за реализацию</w:t>
            </w:r>
          </w:p>
        </w:tc>
      </w:tr>
      <w:tr w:rsidR="00C7426A" w:rsidTr="00222599">
        <w:tc>
          <w:tcPr>
            <w:tcW w:w="594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1.</w:t>
            </w:r>
          </w:p>
        </w:tc>
        <w:tc>
          <w:tcPr>
            <w:tcW w:w="2383" w:type="dxa"/>
          </w:tcPr>
          <w:p w:rsidR="00C7426A" w:rsidRDefault="00C7426A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Информирование</w:t>
            </w:r>
          </w:p>
        </w:tc>
        <w:tc>
          <w:tcPr>
            <w:tcW w:w="4577" w:type="dxa"/>
          </w:tcPr>
          <w:p w:rsidR="00C7426A" w:rsidRPr="00061D7A" w:rsidRDefault="00C7426A" w:rsidP="00C7426A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Постоянно.</w:t>
            </w:r>
          </w:p>
          <w:p w:rsidR="00C7426A" w:rsidRPr="00061D7A" w:rsidRDefault="00C7426A" w:rsidP="00C7426A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Посредством размещения сведений, предусмотренных </w:t>
            </w:r>
            <w:hyperlink r:id="rId9" w:history="1">
              <w:r w:rsidRPr="00061D7A">
                <w:rPr>
                  <w:rFonts w:eastAsia="Times New Roman" w:cs="Times New Roman"/>
                  <w:szCs w:val="28"/>
                  <w:lang w:eastAsia="ru-RU"/>
                </w:rPr>
                <w:t>частью 3 статьи 46</w:t>
              </w:r>
            </w:hyperlink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Закона № 248-ФЗ на официальном сайте в сети «Интернет»: </w:t>
            </w:r>
            <w:r w:rsidR="001D42A2">
              <w:rPr>
                <w:rFonts w:eastAsia="Times New Roman" w:cs="Times New Roman"/>
                <w:szCs w:val="28"/>
                <w:lang w:eastAsia="ru-RU"/>
              </w:rPr>
              <w:t>http://</w:t>
            </w:r>
            <w:r w:rsidR="00032631" w:rsidRPr="0003263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0" w:history="1">
              <w:r w:rsidR="00032631" w:rsidRPr="00032631">
                <w:rPr>
                  <w:rFonts w:eastAsia="Times New Roman" w:cs="Times New Roman"/>
                  <w:szCs w:val="28"/>
                  <w:lang w:eastAsia="ar-SA"/>
                </w:rPr>
                <w:t>www.</w:t>
              </w:r>
              <w:r w:rsidR="00032631" w:rsidRPr="00032631">
                <w:rPr>
                  <w:rFonts w:eastAsia="Times New Roman" w:cs="Times New Roman"/>
                  <w:szCs w:val="28"/>
                  <w:lang w:val="en-US" w:eastAsia="ar-SA"/>
                </w:rPr>
                <w:t>adm</w:t>
              </w:r>
              <w:r w:rsidR="00032631" w:rsidRPr="00032631">
                <w:rPr>
                  <w:rFonts w:eastAsia="Times New Roman" w:cs="Times New Roman"/>
                  <w:szCs w:val="28"/>
                  <w:lang w:eastAsia="ar-SA"/>
                </w:rPr>
                <w:t>-</w:t>
              </w:r>
              <w:r w:rsidR="00032631" w:rsidRPr="00032631">
                <w:rPr>
                  <w:rFonts w:eastAsia="Times New Roman" w:cs="Times New Roman"/>
                  <w:szCs w:val="28"/>
                  <w:lang w:val="en-US" w:eastAsia="ar-SA"/>
                </w:rPr>
                <w:t>nezaymanovskaya</w:t>
              </w:r>
              <w:r w:rsidR="00032631" w:rsidRPr="00032631">
                <w:rPr>
                  <w:rFonts w:eastAsia="Times New Roman" w:cs="Times New Roman"/>
                  <w:szCs w:val="28"/>
                  <w:lang w:eastAsia="ar-SA"/>
                </w:rPr>
                <w:t>.</w:t>
              </w:r>
              <w:r w:rsidR="00032631" w:rsidRPr="00032631">
                <w:rPr>
                  <w:rFonts w:eastAsia="Times New Roman" w:cs="Times New Roman"/>
                  <w:szCs w:val="28"/>
                  <w:lang w:val="en-US" w:eastAsia="ar-SA"/>
                </w:rPr>
                <w:t>ru</w:t>
              </w:r>
            </w:hyperlink>
            <w:r w:rsidR="00032631" w:rsidRPr="00C7426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7426A">
              <w:rPr>
                <w:rFonts w:eastAsia="Times New Roman" w:cs="Times New Roman"/>
                <w:szCs w:val="28"/>
                <w:lang w:eastAsia="ru-RU"/>
              </w:rPr>
              <w:t>(далее – официальный сайт)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Размещенные сведения на указанном официальном сайте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079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 w:rsidR="00865E0E">
              <w:rPr>
                <w:rFonts w:eastAsia="Calibri" w:cs="Times New Roman"/>
                <w:bCs/>
                <w:szCs w:val="28"/>
              </w:rPr>
              <w:t>Незаймановского</w:t>
            </w:r>
            <w:r w:rsidR="001D42A2" w:rsidRPr="00300133"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7426A" w:rsidTr="00222599">
        <w:tc>
          <w:tcPr>
            <w:tcW w:w="594" w:type="dxa"/>
          </w:tcPr>
          <w:p w:rsidR="00C7426A" w:rsidRDefault="00C7426A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83" w:type="dxa"/>
          </w:tcPr>
          <w:p w:rsidR="00C7426A" w:rsidRDefault="00C7426A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Консультирование</w:t>
            </w:r>
          </w:p>
        </w:tc>
        <w:tc>
          <w:tcPr>
            <w:tcW w:w="4577" w:type="dxa"/>
          </w:tcPr>
          <w:p w:rsidR="00CB64B1" w:rsidRPr="00061D7A" w:rsidRDefault="00CB64B1" w:rsidP="00CB64B1">
            <w:pPr>
              <w:autoSpaceDE w:val="0"/>
              <w:autoSpaceDN w:val="0"/>
              <w:adjustRightInd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Постоянно, по запросу.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Осуществляется </w:t>
            </w:r>
            <w:r>
              <w:rPr>
                <w:rFonts w:eastAsia="Calibri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Calibri" w:cs="Times New Roman"/>
                <w:szCs w:val="28"/>
                <w:lang w:eastAsia="ru-RU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1) порядок проведения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2) периодичность проведения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3) порядок принятия решений по итогам контрольных мероприятий;</w:t>
            </w:r>
          </w:p>
          <w:p w:rsidR="00CB64B1" w:rsidRPr="00061D7A" w:rsidRDefault="00CB64B1" w:rsidP="00CB64B1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4) порядок обжалования решений Контрольного органа</w:t>
            </w:r>
          </w:p>
          <w:p w:rsidR="00CB64B1" w:rsidRPr="00061D7A" w:rsidRDefault="00CB64B1" w:rsidP="0022259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Calibri" w:cs="Times New Roman"/>
                <w:szCs w:val="28"/>
                <w:lang w:eastAsia="ru-RU"/>
              </w:rPr>
              <w:t>Консультирование контро</w:t>
            </w:r>
            <w:r w:rsidR="00903F7A">
              <w:rPr>
                <w:rFonts w:eastAsia="Calibri" w:cs="Times New Roman"/>
                <w:szCs w:val="28"/>
                <w:lang w:eastAsia="ru-RU"/>
              </w:rPr>
              <w:t>-</w:t>
            </w:r>
            <w:r w:rsidRPr="00061D7A">
              <w:rPr>
                <w:rFonts w:eastAsia="Calibri" w:cs="Times New Roman"/>
                <w:szCs w:val="28"/>
                <w:lang w:eastAsia="ru-RU"/>
              </w:rPr>
              <w:t>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CB64B1" w:rsidRPr="00061D7A" w:rsidRDefault="00CB64B1" w:rsidP="00222599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Время консультирования не должно превышать 10 минут.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Личный прием граждан проводится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должностными лицами администрации </w:t>
            </w:r>
            <w:r w:rsidR="00865E0E">
              <w:rPr>
                <w:rFonts w:eastAsia="Calibri" w:cs="Times New Roman"/>
                <w:bCs/>
                <w:szCs w:val="28"/>
              </w:rPr>
              <w:t>Незаймановского</w:t>
            </w:r>
            <w:r w:rsidR="001D42A2" w:rsidRPr="00300133"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 Информация о месте приема, а также об установленных для приема днях и часах размещается на официальном сайте.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Контролируемое лицо вправе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направить запрос о предоставлении письменного ответа в сроки, установленные Федеральным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законом от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мая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2006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№ 59-ФЗ «О порядке рассмотрения обращений граждан Российской Федерации»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Консультирование в письменной форме осуществляется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следующих случаях: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2) за время консультирования предоставить ответ на поставленные вопросы невозможно;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61D7A">
              <w:rPr>
                <w:rFonts w:eastAsia="Times New Roman" w:cs="Times New Roman"/>
                <w:bCs/>
                <w:szCs w:val="28"/>
                <w:lang w:eastAsia="ru-RU"/>
              </w:rPr>
              <w:t>в сфере благоустройства,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Контрольный орган</w:t>
            </w:r>
            <w:r w:rsidRPr="00061D7A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865E0E">
              <w:rPr>
                <w:rFonts w:eastAsia="Calibri" w:cs="Times New Roman"/>
                <w:bCs/>
                <w:szCs w:val="28"/>
              </w:rPr>
              <w:t>Незаймановского</w:t>
            </w:r>
            <w:r w:rsidR="0089077A" w:rsidRPr="00300133"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B64B1" w:rsidRPr="00061D7A" w:rsidRDefault="00CB64B1" w:rsidP="00CB64B1">
            <w:pPr>
              <w:ind w:firstLine="709"/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При проведении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C7426A" w:rsidRDefault="00CB64B1" w:rsidP="00CB6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случае,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2079" w:type="dxa"/>
          </w:tcPr>
          <w:p w:rsidR="00C7426A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 w:rsidR="00865E0E">
              <w:rPr>
                <w:rFonts w:eastAsia="Calibri" w:cs="Times New Roman"/>
                <w:bCs/>
                <w:szCs w:val="28"/>
              </w:rPr>
              <w:t>Незаймановского</w:t>
            </w:r>
            <w:r w:rsidR="001D42A2" w:rsidRPr="00300133"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  <w:tr w:rsidR="00C7426A" w:rsidRPr="00CB64B1" w:rsidTr="00222599">
        <w:tc>
          <w:tcPr>
            <w:tcW w:w="594" w:type="dxa"/>
          </w:tcPr>
          <w:p w:rsidR="00C7426A" w:rsidRPr="00CB64B1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83" w:type="dxa"/>
          </w:tcPr>
          <w:p w:rsidR="00C7426A" w:rsidRPr="00CB64B1" w:rsidRDefault="00CB64B1" w:rsidP="00CB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iCs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577" w:type="dxa"/>
          </w:tcPr>
          <w:p w:rsidR="00CB64B1" w:rsidRPr="00061D7A" w:rsidRDefault="00CB64B1" w:rsidP="00CB64B1">
            <w:pPr>
              <w:contextualSpacing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Объявляется контрольным органом и направляется контролируемому лицу </w:t>
            </w:r>
            <w:r w:rsidRPr="001D42A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случае наличия </w:t>
            </w:r>
            <w:r w:rsidRPr="00061D7A">
              <w:rPr>
                <w:rFonts w:eastAsia="Times New Roman" w:cs="Times New Roman"/>
                <w:color w:val="000000"/>
                <w:szCs w:val="28"/>
                <w:lang w:eastAsia="ru-RU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B64B1" w:rsidRPr="00061D7A" w:rsidRDefault="00CB64B1" w:rsidP="00903F7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 или в форме 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>электронного документа и направляется в адрес контролируемого лица.</w:t>
            </w:r>
          </w:p>
          <w:p w:rsidR="00CB64B1" w:rsidRPr="00061D7A" w:rsidRDefault="00CB64B1" w:rsidP="00903F7A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Объявляемые предостережения регистрируются </w:t>
            </w:r>
            <w:r>
              <w:rPr>
                <w:rFonts w:eastAsia="Times New Roman" w:cs="Times New Roman"/>
                <w:szCs w:val="28"/>
                <w:lang w:eastAsia="ru-RU"/>
              </w:rPr>
              <w:t>должностным лицом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 xml:space="preserve">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865E0E">
              <w:rPr>
                <w:rFonts w:eastAsia="Calibri" w:cs="Times New Roman"/>
                <w:bCs/>
                <w:szCs w:val="28"/>
              </w:rPr>
              <w:t>Незаймановского</w:t>
            </w:r>
            <w:r w:rsidR="0089077A" w:rsidRPr="00300133"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сельского поселения Тимашевского района</w:t>
            </w:r>
            <w:r w:rsidRPr="00061D7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CB64B1" w:rsidRPr="00061D7A" w:rsidRDefault="00CB64B1" w:rsidP="00903F7A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C7426A" w:rsidRPr="00CB64B1" w:rsidRDefault="00CB64B1" w:rsidP="00CB64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2079" w:type="dxa"/>
          </w:tcPr>
          <w:p w:rsidR="00C7426A" w:rsidRPr="00CB64B1" w:rsidRDefault="00CB64B1" w:rsidP="00C742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61D7A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Назначается правовым актом администрации </w:t>
            </w:r>
            <w:r w:rsidR="00865E0E">
              <w:rPr>
                <w:rFonts w:eastAsia="Calibri" w:cs="Times New Roman"/>
                <w:bCs/>
                <w:szCs w:val="28"/>
              </w:rPr>
              <w:t>Незаймановского</w:t>
            </w:r>
            <w:r w:rsidR="001D42A2" w:rsidRPr="00300133">
              <w:rPr>
                <w:rFonts w:eastAsia="Calibri" w:cs="Times New Roman"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сельского поселения Тимашевского района</w:t>
            </w:r>
          </w:p>
        </w:tc>
      </w:tr>
    </w:tbl>
    <w:p w:rsidR="00903F7A" w:rsidRDefault="00903F7A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CB64B1" w:rsidRPr="00CB64B1" w:rsidRDefault="00CB64B1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CB64B1">
        <w:rPr>
          <w:rFonts w:eastAsia="Times New Roman" w:cs="Times New Roman"/>
          <w:b/>
          <w:bCs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CB64B1" w:rsidRPr="00CB64B1" w:rsidRDefault="00CB64B1" w:rsidP="00CB64B1">
      <w:pPr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CB64B1" w:rsidRPr="00CB64B1" w:rsidRDefault="00CB64B1" w:rsidP="00CB64B1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64B1">
        <w:rPr>
          <w:rFonts w:eastAsia="Times New Roman" w:cs="Times New Roman"/>
          <w:color w:val="000000"/>
          <w:szCs w:val="28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CB64B1" w:rsidRPr="00CB64B1" w:rsidRDefault="00CB64B1" w:rsidP="00CB64B1">
      <w:pPr>
        <w:autoSpaceDE w:val="0"/>
        <w:autoSpaceDN w:val="0"/>
        <w:adjustRightInd w:val="0"/>
        <w:jc w:val="both"/>
        <w:outlineLvl w:val="1"/>
        <w:rPr>
          <w:rFonts w:eastAsia="Times New Roman" w:cs="Times New Roman"/>
          <w:bCs/>
          <w:i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072"/>
      </w:tblGrid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CB64B1" w:rsidRPr="00CB64B1" w:rsidTr="00CB64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CB64B1" w:rsidRPr="00CB64B1" w:rsidRDefault="00CB64B1" w:rsidP="00CB64B1">
      <w:pPr>
        <w:tabs>
          <w:tab w:val="left" w:pos="993"/>
        </w:tabs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CB64B1" w:rsidRDefault="00CB64B1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64B1">
        <w:rPr>
          <w:rFonts w:eastAsia="Times New Roman" w:cs="Times New Roman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показателям:</w:t>
      </w:r>
    </w:p>
    <w:p w:rsidR="0020711E" w:rsidRPr="00CB64B1" w:rsidRDefault="0020711E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Величина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 от числа обратившихся</w:t>
            </w:r>
          </w:p>
        </w:tc>
      </w:tr>
      <w:tr w:rsidR="00CB64B1" w:rsidRPr="00CB64B1" w:rsidTr="002071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64B1">
              <w:rPr>
                <w:rFonts w:eastAsia="Times New Roman" w:cs="Times New Roman"/>
                <w:szCs w:val="28"/>
                <w:lang w:eastAsia="ru-RU"/>
              </w:rPr>
              <w:t>100 %</w:t>
            </w:r>
          </w:p>
        </w:tc>
      </w:tr>
    </w:tbl>
    <w:p w:rsidR="00CB64B1" w:rsidRPr="00CB64B1" w:rsidRDefault="00CB64B1" w:rsidP="00CB64B1">
      <w:pPr>
        <w:autoSpaceDE w:val="0"/>
        <w:autoSpaceDN w:val="0"/>
        <w:adjustRightInd w:val="0"/>
        <w:rPr>
          <w:rFonts w:eastAsia="Times New Roman" w:cs="Times New Roman"/>
          <w:szCs w:val="28"/>
          <w:highlight w:val="yellow"/>
          <w:lang w:eastAsia="ru-RU"/>
        </w:rPr>
      </w:pPr>
    </w:p>
    <w:p w:rsidR="00CB64B1" w:rsidRDefault="00CB64B1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B64B1">
        <w:rPr>
          <w:rFonts w:eastAsia="Times New Roman" w:cs="Times New Roman"/>
          <w:szCs w:val="28"/>
          <w:lang w:eastAsia="ru-RU"/>
        </w:rPr>
        <w:t>Для оценки эффективности и результативности программы используются следующие показатели:</w:t>
      </w:r>
    </w:p>
    <w:p w:rsidR="0020711E" w:rsidRPr="00CB64B1" w:rsidRDefault="0020711E" w:rsidP="00CB64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CB64B1" w:rsidRPr="00CB64B1" w:rsidTr="005737F5"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 и менее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61-85%</w:t>
            </w:r>
          </w:p>
        </w:tc>
        <w:tc>
          <w:tcPr>
            <w:tcW w:w="1680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86-99%</w:t>
            </w:r>
          </w:p>
        </w:tc>
        <w:tc>
          <w:tcPr>
            <w:tcW w:w="2092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и более</w:t>
            </w:r>
          </w:p>
        </w:tc>
      </w:tr>
      <w:tr w:rsidR="00CB64B1" w:rsidRPr="00CB64B1" w:rsidTr="005737F5"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Недопустимый</w:t>
            </w:r>
          </w:p>
        </w:tc>
        <w:tc>
          <w:tcPr>
            <w:tcW w:w="1886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CB64B1" w:rsidRPr="00CB64B1" w:rsidRDefault="00CB64B1" w:rsidP="00CB6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</w:t>
            </w:r>
          </w:p>
        </w:tc>
        <w:tc>
          <w:tcPr>
            <w:tcW w:w="2092" w:type="dxa"/>
          </w:tcPr>
          <w:p w:rsidR="00CB64B1" w:rsidRPr="00CB64B1" w:rsidRDefault="00CB64B1" w:rsidP="00CB64B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</w:t>
            </w:r>
          </w:p>
        </w:tc>
      </w:tr>
    </w:tbl>
    <w:p w:rsidR="00341533" w:rsidRDefault="00341533" w:rsidP="00EA3ECC">
      <w:pPr>
        <w:pStyle w:val="Standarduser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1B032F" w:rsidRPr="00BC2AFE" w:rsidRDefault="001B032F" w:rsidP="00EA3ECC">
      <w:pPr>
        <w:pStyle w:val="Standarduser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89077A" w:rsidRDefault="001B032F" w:rsidP="001B032F">
      <w:pPr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val="en-US"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865E0E">
        <w:rPr>
          <w:rFonts w:eastAsia="Calibri" w:cs="Times New Roman"/>
          <w:bCs/>
          <w:szCs w:val="28"/>
        </w:rPr>
        <w:t>Незаймановского</w:t>
      </w:r>
      <w:r w:rsidR="0089077A" w:rsidRPr="00300133">
        <w:rPr>
          <w:rFonts w:eastAsia="Calibri" w:cs="Times New Roman"/>
          <w:bCs/>
          <w:szCs w:val="28"/>
        </w:rPr>
        <w:t xml:space="preserve"> </w:t>
      </w: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сельского </w:t>
      </w:r>
    </w:p>
    <w:p w:rsidR="001B032F" w:rsidRPr="0089077A" w:rsidRDefault="001B032F" w:rsidP="001B032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B2547F">
        <w:rPr>
          <w:rFonts w:eastAsia="Times New Roman" w:cs="Times New Roman"/>
          <w:color w:val="000000"/>
          <w:szCs w:val="28"/>
          <w:lang w:eastAsia="ru-RU"/>
        </w:rPr>
        <w:t xml:space="preserve">поселения Тимашевского района              </w:t>
      </w:r>
      <w:r w:rsidR="00504385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В.А. Штангей</w:t>
      </w:r>
    </w:p>
    <w:p w:rsidR="000736EE" w:rsidRPr="00BC2AFE" w:rsidRDefault="000736EE" w:rsidP="00EA3ECC">
      <w:pPr>
        <w:pStyle w:val="a7"/>
        <w:ind w:left="0" w:firstLine="709"/>
        <w:rPr>
          <w:rFonts w:eastAsia="Times New Roman" w:cs="Times New Roman"/>
          <w:szCs w:val="28"/>
          <w:lang w:eastAsia="zh-CN"/>
        </w:rPr>
      </w:pPr>
    </w:p>
    <w:sectPr w:rsidR="000736EE" w:rsidRPr="00BC2AFE" w:rsidSect="00CB64B1">
      <w:pgSz w:w="11906" w:h="16838"/>
      <w:pgMar w:top="680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12" w:rsidRDefault="00B02D12" w:rsidP="00B67B1C">
      <w:r>
        <w:separator/>
      </w:r>
    </w:p>
  </w:endnote>
  <w:endnote w:type="continuationSeparator" w:id="0">
    <w:p w:rsidR="00B02D12" w:rsidRDefault="00B02D12" w:rsidP="00B6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12" w:rsidRDefault="00B02D12" w:rsidP="00B67B1C">
      <w:r>
        <w:separator/>
      </w:r>
    </w:p>
  </w:footnote>
  <w:footnote w:type="continuationSeparator" w:id="0">
    <w:p w:rsidR="00B02D12" w:rsidRDefault="00B02D12" w:rsidP="00B6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856751"/>
      <w:docPartObj>
        <w:docPartGallery w:val="Page Numbers (Top of Page)"/>
        <w:docPartUnique/>
      </w:docPartObj>
    </w:sdtPr>
    <w:sdtEndPr/>
    <w:sdtContent>
      <w:p w:rsidR="0087109E" w:rsidRDefault="009A44D2">
        <w:pPr>
          <w:pStyle w:val="a3"/>
          <w:jc w:val="center"/>
        </w:pPr>
        <w:r>
          <w:fldChar w:fldCharType="begin"/>
        </w:r>
        <w:r w:rsidR="0087109E">
          <w:instrText>PAGE   \* MERGEFORMAT</w:instrText>
        </w:r>
        <w:r>
          <w:fldChar w:fldCharType="separate"/>
        </w:r>
        <w:r w:rsidR="00035C26">
          <w:rPr>
            <w:noProof/>
          </w:rPr>
          <w:t>2</w:t>
        </w:r>
        <w:r>
          <w:fldChar w:fldCharType="end"/>
        </w:r>
      </w:p>
    </w:sdtContent>
  </w:sdt>
  <w:p w:rsidR="00B67B1C" w:rsidRPr="00B67B1C" w:rsidRDefault="00B67B1C" w:rsidP="00B67B1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F80"/>
    <w:multiLevelType w:val="multilevel"/>
    <w:tmpl w:val="47FE5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66A12D0"/>
    <w:multiLevelType w:val="hybridMultilevel"/>
    <w:tmpl w:val="CD64270E"/>
    <w:lvl w:ilvl="0" w:tplc="F6663E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32EDA"/>
    <w:multiLevelType w:val="hybridMultilevel"/>
    <w:tmpl w:val="4AEE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E3A4F"/>
    <w:multiLevelType w:val="hybridMultilevel"/>
    <w:tmpl w:val="DBD2A558"/>
    <w:lvl w:ilvl="0" w:tplc="99EEA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774C9F"/>
    <w:multiLevelType w:val="multilevel"/>
    <w:tmpl w:val="8EE69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5" w15:restartNumberingAfterBreak="0">
    <w:nsid w:val="3628548A"/>
    <w:multiLevelType w:val="multilevel"/>
    <w:tmpl w:val="F12269F6"/>
    <w:styleLink w:val="WW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1.%2"/>
      <w:lvlJc w:val="left"/>
      <w:pPr>
        <w:ind w:left="1789" w:hanging="360"/>
      </w:pPr>
    </w:lvl>
    <w:lvl w:ilvl="2">
      <w:start w:val="1"/>
      <w:numFmt w:val="lowerRoman"/>
      <w:lvlText w:val="%1.%2.%3"/>
      <w:lvlJc w:val="right"/>
      <w:pPr>
        <w:ind w:left="2509" w:hanging="180"/>
      </w:pPr>
    </w:lvl>
    <w:lvl w:ilvl="3">
      <w:start w:val="1"/>
      <w:numFmt w:val="decimal"/>
      <w:lvlText w:val="%1.%2.%3.%4"/>
      <w:lvlJc w:val="left"/>
      <w:pPr>
        <w:ind w:left="3229" w:hanging="360"/>
      </w:pPr>
    </w:lvl>
    <w:lvl w:ilvl="4">
      <w:start w:val="1"/>
      <w:numFmt w:val="lowerLetter"/>
      <w:lvlText w:val="%1.%2.%3.%4.%5"/>
      <w:lvlJc w:val="left"/>
      <w:pPr>
        <w:ind w:left="3949" w:hanging="360"/>
      </w:pPr>
    </w:lvl>
    <w:lvl w:ilvl="5">
      <w:start w:val="1"/>
      <w:numFmt w:val="lowerRoman"/>
      <w:lvlText w:val="%1.%2.%3.%4.%5.%6"/>
      <w:lvlJc w:val="right"/>
      <w:pPr>
        <w:ind w:left="4669" w:hanging="180"/>
      </w:pPr>
    </w:lvl>
    <w:lvl w:ilvl="6">
      <w:start w:val="1"/>
      <w:numFmt w:val="decimal"/>
      <w:lvlText w:val="%1.%2.%3.%4.%5.%6.%7"/>
      <w:lvlJc w:val="left"/>
      <w:pPr>
        <w:ind w:left="5389" w:hanging="360"/>
      </w:pPr>
    </w:lvl>
    <w:lvl w:ilvl="7">
      <w:start w:val="1"/>
      <w:numFmt w:val="lowerLetter"/>
      <w:lvlText w:val="%1.%2.%3.%4.%5.%6.%7.%8"/>
      <w:lvlJc w:val="left"/>
      <w:pPr>
        <w:ind w:left="6109" w:hanging="360"/>
      </w:pPr>
    </w:lvl>
    <w:lvl w:ilvl="8">
      <w:start w:val="1"/>
      <w:numFmt w:val="lowerRoman"/>
      <w:lvlText w:val="%1.%2.%3.%4.%5.%6.%7.%8.%9"/>
      <w:lvlJc w:val="right"/>
      <w:pPr>
        <w:ind w:left="6829" w:hanging="180"/>
      </w:pPr>
    </w:lvl>
  </w:abstractNum>
  <w:abstractNum w:abstractNumId="6" w15:restartNumberingAfterBreak="0">
    <w:nsid w:val="5090654E"/>
    <w:multiLevelType w:val="hybridMultilevel"/>
    <w:tmpl w:val="C0D4FB8E"/>
    <w:lvl w:ilvl="0" w:tplc="0BBEE3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612478"/>
    <w:multiLevelType w:val="hybridMultilevel"/>
    <w:tmpl w:val="4A643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14517"/>
    <w:multiLevelType w:val="hybridMultilevel"/>
    <w:tmpl w:val="96F8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7991"/>
    <w:multiLevelType w:val="hybridMultilevel"/>
    <w:tmpl w:val="0B4A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80F"/>
    <w:rsid w:val="00014F07"/>
    <w:rsid w:val="00026902"/>
    <w:rsid w:val="00032631"/>
    <w:rsid w:val="0003267C"/>
    <w:rsid w:val="00035C26"/>
    <w:rsid w:val="00055C63"/>
    <w:rsid w:val="00061D7A"/>
    <w:rsid w:val="0007179F"/>
    <w:rsid w:val="000736EE"/>
    <w:rsid w:val="00085D99"/>
    <w:rsid w:val="00094D31"/>
    <w:rsid w:val="000B5179"/>
    <w:rsid w:val="000C246F"/>
    <w:rsid w:val="000D4E9D"/>
    <w:rsid w:val="000E546D"/>
    <w:rsid w:val="00127F73"/>
    <w:rsid w:val="001459C8"/>
    <w:rsid w:val="00191232"/>
    <w:rsid w:val="001A4A78"/>
    <w:rsid w:val="001B032F"/>
    <w:rsid w:val="001D42A2"/>
    <w:rsid w:val="001E7F42"/>
    <w:rsid w:val="0020711E"/>
    <w:rsid w:val="00222599"/>
    <w:rsid w:val="00231032"/>
    <w:rsid w:val="00290CD1"/>
    <w:rsid w:val="00295E57"/>
    <w:rsid w:val="002C43FE"/>
    <w:rsid w:val="002F5533"/>
    <w:rsid w:val="002F593B"/>
    <w:rsid w:val="00300133"/>
    <w:rsid w:val="00300369"/>
    <w:rsid w:val="003166C6"/>
    <w:rsid w:val="003222BD"/>
    <w:rsid w:val="00335BCC"/>
    <w:rsid w:val="00341533"/>
    <w:rsid w:val="003556F7"/>
    <w:rsid w:val="003F382F"/>
    <w:rsid w:val="004016E4"/>
    <w:rsid w:val="00433CF9"/>
    <w:rsid w:val="004439D0"/>
    <w:rsid w:val="00482A33"/>
    <w:rsid w:val="00487146"/>
    <w:rsid w:val="004D1DF6"/>
    <w:rsid w:val="00504385"/>
    <w:rsid w:val="00546934"/>
    <w:rsid w:val="005713B9"/>
    <w:rsid w:val="00595FF8"/>
    <w:rsid w:val="005A43FC"/>
    <w:rsid w:val="005C764D"/>
    <w:rsid w:val="005E7E9C"/>
    <w:rsid w:val="00610B7E"/>
    <w:rsid w:val="0061266E"/>
    <w:rsid w:val="006A5A34"/>
    <w:rsid w:val="006A7CDB"/>
    <w:rsid w:val="006C0DCC"/>
    <w:rsid w:val="006C14DD"/>
    <w:rsid w:val="007329AA"/>
    <w:rsid w:val="00753BED"/>
    <w:rsid w:val="00796DAB"/>
    <w:rsid w:val="007F5344"/>
    <w:rsid w:val="008255A7"/>
    <w:rsid w:val="00833BD5"/>
    <w:rsid w:val="00865E0E"/>
    <w:rsid w:val="0087109E"/>
    <w:rsid w:val="008760FF"/>
    <w:rsid w:val="0089077A"/>
    <w:rsid w:val="00903F7A"/>
    <w:rsid w:val="00906F79"/>
    <w:rsid w:val="00950523"/>
    <w:rsid w:val="00950EF1"/>
    <w:rsid w:val="00990371"/>
    <w:rsid w:val="009A44D2"/>
    <w:rsid w:val="009B5921"/>
    <w:rsid w:val="009C08CB"/>
    <w:rsid w:val="009C37B5"/>
    <w:rsid w:val="009D0F77"/>
    <w:rsid w:val="009F267D"/>
    <w:rsid w:val="009F7605"/>
    <w:rsid w:val="00A01114"/>
    <w:rsid w:val="00A128E5"/>
    <w:rsid w:val="00A26EE4"/>
    <w:rsid w:val="00A34B84"/>
    <w:rsid w:val="00A50697"/>
    <w:rsid w:val="00A77DEE"/>
    <w:rsid w:val="00A94DE3"/>
    <w:rsid w:val="00AB299C"/>
    <w:rsid w:val="00AC4A5F"/>
    <w:rsid w:val="00B02547"/>
    <w:rsid w:val="00B02D12"/>
    <w:rsid w:val="00B2547F"/>
    <w:rsid w:val="00B60D01"/>
    <w:rsid w:val="00B67B1C"/>
    <w:rsid w:val="00BC2AFE"/>
    <w:rsid w:val="00BD3FAD"/>
    <w:rsid w:val="00BE12C0"/>
    <w:rsid w:val="00BF2D37"/>
    <w:rsid w:val="00C11A4B"/>
    <w:rsid w:val="00C7426A"/>
    <w:rsid w:val="00CA280F"/>
    <w:rsid w:val="00CB64B1"/>
    <w:rsid w:val="00CD21C2"/>
    <w:rsid w:val="00CF3020"/>
    <w:rsid w:val="00D1106C"/>
    <w:rsid w:val="00D21872"/>
    <w:rsid w:val="00D22291"/>
    <w:rsid w:val="00D625F0"/>
    <w:rsid w:val="00D6462A"/>
    <w:rsid w:val="00D65ABF"/>
    <w:rsid w:val="00D66037"/>
    <w:rsid w:val="00D9234D"/>
    <w:rsid w:val="00DA1994"/>
    <w:rsid w:val="00E026A6"/>
    <w:rsid w:val="00E14334"/>
    <w:rsid w:val="00E76E39"/>
    <w:rsid w:val="00E8470D"/>
    <w:rsid w:val="00E900E1"/>
    <w:rsid w:val="00E92270"/>
    <w:rsid w:val="00E9666C"/>
    <w:rsid w:val="00EA063B"/>
    <w:rsid w:val="00EA3ECC"/>
    <w:rsid w:val="00EA6B46"/>
    <w:rsid w:val="00ED59F7"/>
    <w:rsid w:val="00ED7220"/>
    <w:rsid w:val="00F10233"/>
    <w:rsid w:val="00F318CD"/>
    <w:rsid w:val="00F37EDA"/>
    <w:rsid w:val="00F84D60"/>
    <w:rsid w:val="00FA22FE"/>
    <w:rsid w:val="00FB0996"/>
    <w:rsid w:val="00FC7CB6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9461E"/>
  <w15:docId w15:val="{875657C2-B3FB-4D9D-9FD3-D6980F5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B1C"/>
  </w:style>
  <w:style w:type="paragraph" w:styleId="a5">
    <w:name w:val="footer"/>
    <w:basedOn w:val="a"/>
    <w:link w:val="a6"/>
    <w:uiPriority w:val="99"/>
    <w:unhideWhenUsed/>
    <w:rsid w:val="00B67B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7B1C"/>
  </w:style>
  <w:style w:type="paragraph" w:styleId="a7">
    <w:name w:val="List Paragraph"/>
    <w:basedOn w:val="a"/>
    <w:qFormat/>
    <w:rsid w:val="00F318CD"/>
    <w:pPr>
      <w:ind w:left="720"/>
      <w:contextualSpacing/>
    </w:pPr>
  </w:style>
  <w:style w:type="paragraph" w:customStyle="1" w:styleId="ConsPlusNormal">
    <w:name w:val="ConsPlusNormal"/>
    <w:uiPriority w:val="99"/>
    <w:rsid w:val="000C246F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03267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14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Title">
    <w:name w:val="ConsPlusTitle"/>
    <w:rsid w:val="00E92270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andard">
    <w:name w:val="Standard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341533"/>
    <w:pPr>
      <w:spacing w:after="140" w:line="288" w:lineRule="auto"/>
    </w:pPr>
  </w:style>
  <w:style w:type="paragraph" w:customStyle="1" w:styleId="Standarduser">
    <w:name w:val="Standard (user)"/>
    <w:rsid w:val="0034153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341533"/>
    <w:pPr>
      <w:numPr>
        <w:numId w:val="10"/>
      </w:numPr>
    </w:pPr>
  </w:style>
  <w:style w:type="table" w:customStyle="1" w:styleId="1">
    <w:name w:val="Сетка таблицы1"/>
    <w:basedOn w:val="a1"/>
    <w:next w:val="a9"/>
    <w:uiPriority w:val="59"/>
    <w:rsid w:val="00061D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CB64B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C76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7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Пользователь Windows</cp:lastModifiedBy>
  <cp:revision>8</cp:revision>
  <cp:lastPrinted>2022-02-07T14:12:00Z</cp:lastPrinted>
  <dcterms:created xsi:type="dcterms:W3CDTF">2022-01-25T11:45:00Z</dcterms:created>
  <dcterms:modified xsi:type="dcterms:W3CDTF">2022-02-07T14:14:00Z</dcterms:modified>
</cp:coreProperties>
</file>